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山东水运发展</w:t>
      </w:r>
      <w:r>
        <w:rPr>
          <w:rFonts w:hint="eastAsia" w:ascii="方正小标宋简体" w:hAnsi="黑体" w:eastAsia="方正小标宋简体" w:cs="方正小标宋简体"/>
          <w:b w:val="0"/>
          <w:bCs w:val="0"/>
          <w:color w:val="000000"/>
          <w:sz w:val="44"/>
          <w:szCs w:val="44"/>
        </w:rPr>
        <w:t>集团有限公司</w:t>
      </w:r>
    </w:p>
    <w:p>
      <w:pPr>
        <w:pStyle w:val="2"/>
        <w:spacing w:before="0" w:after="0" w:line="56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 xml:space="preserve"> </w:t>
      </w:r>
      <w:r>
        <w:rPr>
          <w:rFonts w:hint="eastAsia" w:ascii="方正小标宋简体" w:hAnsi="黑体" w:eastAsia="方正小标宋简体" w:cs="方正小标宋简体"/>
          <w:b w:val="0"/>
          <w:bCs w:val="0"/>
          <w:color w:val="000000"/>
          <w:sz w:val="44"/>
          <w:szCs w:val="44"/>
          <w:lang w:val="en-US" w:eastAsia="zh-CN"/>
        </w:rPr>
        <w:t>2021</w:t>
      </w:r>
      <w:r>
        <w:rPr>
          <w:rFonts w:hint="eastAsia" w:ascii="方正小标宋简体" w:hAnsi="黑体" w:eastAsia="方正小标宋简体" w:cs="方正小标宋简体"/>
          <w:b w:val="0"/>
          <w:bCs w:val="0"/>
          <w:color w:val="000000"/>
          <w:sz w:val="44"/>
          <w:szCs w:val="44"/>
        </w:rPr>
        <w:t>年第一季度信息公告</w:t>
      </w:r>
    </w:p>
    <w:p>
      <w:pPr>
        <w:autoSpaceDE w:val="0"/>
        <w:autoSpaceDN w:val="0"/>
        <w:adjustRightInd w:val="0"/>
        <w:spacing w:line="360" w:lineRule="exact"/>
        <w:jc w:val="center"/>
        <w:rPr>
          <w:rFonts w:ascii="仿宋_GB2312" w:cs="Times New Roman"/>
          <w:color w:val="000000"/>
          <w:sz w:val="36"/>
          <w:szCs w:val="36"/>
        </w:rPr>
      </w:pPr>
    </w:p>
    <w:p>
      <w:pPr>
        <w:autoSpaceDE w:val="0"/>
        <w:autoSpaceDN w:val="0"/>
        <w:adjustRightInd w:val="0"/>
        <w:spacing w:line="360" w:lineRule="exact"/>
        <w:jc w:val="center"/>
        <w:rPr>
          <w:rFonts w:ascii="仿宋_GB2312" w:cs="Times New Roman"/>
          <w:color w:val="000000"/>
        </w:rPr>
      </w:pP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150"/>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adjustRightInd w:val="0"/>
        <w:snapToGrid w:val="0"/>
        <w:spacing w:line="360" w:lineRule="auto"/>
        <w:ind w:firstLine="482" w:firstLineChars="200"/>
        <w:rPr>
          <w:rFonts w:ascii="宋体" w:hAnsi="宋体" w:eastAsia="宋体" w:cs="Times New Roman"/>
          <w:b/>
          <w:bCs/>
          <w:color w:val="000000"/>
        </w:rPr>
      </w:pPr>
    </w:p>
    <w:p>
      <w:pPr>
        <w:adjustRightInd w:val="0"/>
        <w:snapToGrid w:val="0"/>
        <w:spacing w:line="560" w:lineRule="exact"/>
        <w:ind w:firstLine="643" w:firstLineChars="200"/>
        <w:rPr>
          <w:rFonts w:ascii="仿宋_GB2312" w:eastAsia="仿宋_GB2312" w:cs="Times New Roman"/>
          <w:b/>
          <w:bCs/>
          <w:sz w:val="32"/>
          <w:szCs w:val="32"/>
        </w:rPr>
      </w:pPr>
      <w:r>
        <w:rPr>
          <w:rFonts w:hint="eastAsia" w:ascii="黑体" w:hAnsi="黑体" w:eastAsia="黑体" w:cs="黑体"/>
          <w:b/>
          <w:bCs/>
          <w:sz w:val="32"/>
          <w:szCs w:val="32"/>
        </w:rPr>
        <w:t>一、公司基本情况</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1．中文名称：</w:t>
      </w:r>
      <w:r>
        <w:rPr>
          <w:rFonts w:hint="eastAsia" w:ascii="仿宋_GB2312" w:hAnsi="仿宋_GB2312" w:eastAsia="仿宋_GB2312" w:cs="仿宋_GB2312"/>
          <w:b w:val="0"/>
          <w:bCs w:val="0"/>
          <w:sz w:val="32"/>
          <w:szCs w:val="32"/>
          <w:lang w:val="en-US" w:eastAsia="zh-CN"/>
        </w:rPr>
        <w:t>山东水运发展</w:t>
      </w:r>
      <w:r>
        <w:rPr>
          <w:rFonts w:hint="eastAsia" w:ascii="仿宋_GB2312" w:hAnsi="仿宋_GB2312" w:eastAsia="仿宋_GB2312" w:cs="仿宋_GB2312"/>
          <w:b w:val="0"/>
          <w:bCs w:val="0"/>
          <w:sz w:val="32"/>
          <w:szCs w:val="32"/>
        </w:rPr>
        <w:t xml:space="preserve">集团有限公司                </w:t>
      </w:r>
    </w:p>
    <w:p>
      <w:pPr>
        <w:adjustRightInd w:val="0"/>
        <w:snapToGrid w:val="0"/>
        <w:spacing w:line="560" w:lineRule="exact"/>
        <w:ind w:firstLine="1360" w:firstLineChars="4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称：</w:t>
      </w:r>
      <w:r>
        <w:rPr>
          <w:rFonts w:hint="eastAsia" w:ascii="仿宋_GB2312" w:hAnsi="仿宋_GB2312" w:eastAsia="仿宋_GB2312" w:cs="仿宋_GB2312"/>
          <w:b w:val="0"/>
          <w:bCs w:val="0"/>
          <w:sz w:val="32"/>
          <w:szCs w:val="32"/>
          <w:lang w:val="en-US" w:eastAsia="zh-CN"/>
        </w:rPr>
        <w:t>山东水运集团</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firstLineChars="2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2．外文名称：</w:t>
      </w:r>
      <w:r>
        <w:rPr>
          <w:rFonts w:hint="eastAsia" w:ascii="仿宋_GB2312" w:hAnsi="仿宋_GB2312" w:eastAsia="仿宋_GB2312" w:cs="仿宋_GB2312"/>
          <w:b w:val="0"/>
          <w:bCs w:val="0"/>
          <w:sz w:val="32"/>
          <w:szCs w:val="32"/>
          <w:lang w:val="en-US" w:eastAsia="zh-CN"/>
        </w:rPr>
        <w:t>Shandong Water Transport Development Group Ltd.</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3．法定代表人：</w:t>
      </w:r>
      <w:r>
        <w:rPr>
          <w:rFonts w:hint="eastAsia" w:ascii="仿宋_GB2312" w:hAnsi="仿宋_GB2312" w:eastAsia="仿宋_GB2312" w:cs="仿宋_GB2312"/>
          <w:b w:val="0"/>
          <w:bCs w:val="0"/>
          <w:sz w:val="32"/>
          <w:szCs w:val="32"/>
          <w:lang w:val="en-US" w:eastAsia="zh-CN"/>
        </w:rPr>
        <w:t>钟学雨</w:t>
      </w:r>
      <w:r>
        <w:rPr>
          <w:rFonts w:hint="eastAsia" w:ascii="仿宋_GB2312" w:hAnsi="仿宋_GB2312" w:eastAsia="仿宋_GB2312" w:cs="仿宋_GB2312"/>
          <w:b w:val="0"/>
          <w:bCs w:val="0"/>
          <w:sz w:val="32"/>
          <w:szCs w:val="32"/>
        </w:rPr>
        <w:t xml:space="preserve"> </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4．注册地址：</w:t>
      </w:r>
      <w:r>
        <w:rPr>
          <w:rFonts w:hint="eastAsia" w:ascii="仿宋_GB2312" w:hAnsi="仿宋_GB2312" w:eastAsia="仿宋_GB2312" w:cs="仿宋_GB2312"/>
          <w:b w:val="0"/>
          <w:bCs w:val="0"/>
          <w:sz w:val="32"/>
          <w:szCs w:val="32"/>
          <w:lang w:val="en-US" w:eastAsia="zh-CN"/>
        </w:rPr>
        <w:t>山东省</w:t>
      </w:r>
      <w:r>
        <w:rPr>
          <w:rFonts w:hint="eastAsia" w:ascii="仿宋_GB2312" w:hAnsi="仿宋_GB2312" w:eastAsia="仿宋_GB2312" w:cs="仿宋_GB2312"/>
          <w:b w:val="0"/>
          <w:bCs w:val="0"/>
          <w:sz w:val="32"/>
          <w:szCs w:val="32"/>
        </w:rPr>
        <w:t>济南市高新区经十路7000号汉峪金谷商业区A1-5号楼山东海洋大厦26楼</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经营范围：海河联运工程项目投资建设；内河及沿海航道、船闸、港口码头基础设施投资建设、管理、运营、养护及咨询服务（包含经有权部门授权许可的内河航道、船闸、港口收费及管理等）;水路运输、港口物流、仓储（不含化学危险品）；内河文化旅游、救援、清污、清障。</w:t>
      </w:r>
    </w:p>
    <w:p>
      <w:pPr>
        <w:adjustRightInd w:val="0"/>
        <w:snapToGrid w:val="0"/>
        <w:spacing w:line="560" w:lineRule="exact"/>
        <w:ind w:firstLine="720" w:firstLineChars="225"/>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6．办公地址：</w:t>
      </w:r>
      <w:r>
        <w:rPr>
          <w:rFonts w:hint="eastAsia" w:ascii="仿宋_GB2312" w:hAnsi="仿宋_GB2312" w:eastAsia="仿宋_GB2312" w:cs="仿宋_GB2312"/>
          <w:b w:val="0"/>
          <w:bCs w:val="0"/>
          <w:sz w:val="32"/>
          <w:szCs w:val="32"/>
          <w:lang w:val="en-US" w:eastAsia="zh-CN"/>
        </w:rPr>
        <w:t>山东省</w:t>
      </w:r>
      <w:r>
        <w:rPr>
          <w:rFonts w:hint="eastAsia" w:ascii="仿宋_GB2312" w:hAnsi="仿宋_GB2312" w:eastAsia="仿宋_GB2312" w:cs="仿宋_GB2312"/>
          <w:b w:val="0"/>
          <w:bCs w:val="0"/>
          <w:sz w:val="32"/>
          <w:szCs w:val="32"/>
        </w:rPr>
        <w:t>济南市高新区经十路7000号汉峪金谷商业区A1-5号楼山东海洋大厦26楼     邮政编码：</w:t>
      </w:r>
      <w:r>
        <w:rPr>
          <w:rFonts w:hint="eastAsia" w:ascii="仿宋_GB2312" w:hAnsi="仿宋_GB2312" w:eastAsia="仿宋_GB2312" w:cs="仿宋_GB2312"/>
          <w:b w:val="0"/>
          <w:bCs w:val="0"/>
          <w:sz w:val="32"/>
          <w:szCs w:val="32"/>
          <w:lang w:val="en-US" w:eastAsia="zh-CN"/>
        </w:rPr>
        <w:t>250102</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7．网址：</w:t>
      </w:r>
      <w:r>
        <w:rPr>
          <w:rFonts w:hint="eastAsia" w:ascii="仿宋_GB2312" w:hAnsi="仿宋_GB2312" w:eastAsia="仿宋_GB2312" w:cs="仿宋_GB2312"/>
          <w:b w:val="0"/>
          <w:bCs w:val="0"/>
          <w:sz w:val="32"/>
          <w:szCs w:val="32"/>
          <w:lang w:val="en-US" w:eastAsia="zh-CN"/>
        </w:rPr>
        <w:t>www.sdsy.com.cn</w:t>
      </w:r>
      <w:r>
        <w:rPr>
          <w:rFonts w:hint="eastAsia" w:ascii="仿宋_GB2312" w:hAnsi="仿宋_GB2312" w:eastAsia="仿宋_GB2312" w:cs="仿宋_GB2312"/>
          <w:b w:val="0"/>
          <w:bCs w:val="0"/>
          <w:sz w:val="32"/>
          <w:szCs w:val="32"/>
        </w:rPr>
        <w:t xml:space="preserve"> </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highlight w:val="none"/>
        </w:rPr>
        <w:t xml:space="preserve">电子信箱: </w:t>
      </w:r>
      <w:r>
        <w:rPr>
          <w:rFonts w:hint="eastAsia" w:ascii="仿宋_GB2312" w:hAnsi="仿宋_GB2312" w:eastAsia="仿宋_GB2312" w:cs="仿宋_GB2312"/>
          <w:b w:val="0"/>
          <w:bCs w:val="0"/>
          <w:sz w:val="32"/>
          <w:szCs w:val="32"/>
          <w:highlight w:val="none"/>
          <w:lang w:val="en-US" w:eastAsia="zh-CN"/>
        </w:rPr>
        <w:t>无</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9．公司简介: 山东水运发展集团有限公司是山东海洋集团有限公司旗下从事内河港航投资运营的主体企业，成立于2013年8月，注册资本15亿元。山东水运发展集团有限公司是山东省加快内河基础设施建设，促进区域经济协调发展的核心投融资平台，在国家和山东省对港航基础设施建设财政投资的基础上，作为财政投资资金缺口的有效补充，利用资金的杠杆作用，以经济效益为中心，充分发挥国有资本投资导向作用，服务山东省会城市经济圈、蓝黄两区、西部经济隆起带等重大区域发展战略的建设。</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公司</w:t>
      </w:r>
      <w:r>
        <w:rPr>
          <w:rFonts w:hint="eastAsia" w:ascii="仿宋_GB2312" w:hAnsi="仿宋_GB2312" w:eastAsia="仿宋_GB2312" w:cs="仿宋_GB2312"/>
          <w:b w:val="0"/>
          <w:bCs w:val="0"/>
          <w:sz w:val="32"/>
          <w:szCs w:val="32"/>
        </w:rPr>
        <w:t>目前是我省内河港航领域规模最大、门类最齐全的龙头企业</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先后运营了济宁洙水河航道、枣庄峄州港、滕州港等项目，东平港项目（在建），接收了京杭运河山东段船闸管理权，确保了改革过程中收费、管理、服务“三个不断档”，推动了我省内河水运行业市场化进程和高质量发展。</w:t>
      </w:r>
    </w:p>
    <w:p>
      <w:pPr>
        <w:ind w:firstLine="723" w:firstLineChars="225"/>
        <w:rPr>
          <w:rFonts w:hint="eastAsia"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、季度内发生的重大事项及对企业的影响：</w:t>
      </w:r>
      <w:r>
        <w:rPr>
          <w:rFonts w:ascii="黑体" w:hAnsi="黑体" w:eastAsia="黑体" w:cs="黑体"/>
          <w:b/>
          <w:bCs/>
          <w:sz w:val="32"/>
          <w:szCs w:val="32"/>
        </w:rPr>
        <w:t xml:space="preserve"> </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1．重大决策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无。</w:t>
      </w:r>
    </w:p>
    <w:p>
      <w:pPr>
        <w:adjustRightInd w:val="0"/>
        <w:snapToGrid w:val="0"/>
        <w:spacing w:line="560" w:lineRule="exact"/>
        <w:ind w:firstLine="720" w:firstLineChars="225"/>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2．重大项目安排</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无。</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3．重要人事任免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无。</w:t>
      </w:r>
    </w:p>
    <w:p>
      <w:pPr>
        <w:adjustRightInd w:val="0"/>
        <w:snapToGrid w:val="0"/>
        <w:spacing w:line="560" w:lineRule="exact"/>
        <w:ind w:firstLine="720" w:firstLineChars="225"/>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4．大额资金使用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无。</w:t>
      </w:r>
    </w:p>
    <w:p>
      <w:pPr>
        <w:adjustRightInd w:val="0"/>
        <w:snapToGrid w:val="0"/>
        <w:spacing w:line="360" w:lineRule="auto"/>
        <w:ind w:firstLine="640" w:firstLineChars="200"/>
        <w:jc w:val="right"/>
        <w:rPr>
          <w:rFonts w:ascii="仿宋_GB2312" w:eastAsia="仿宋_GB2312" w:cs="Times New Roman"/>
          <w:sz w:val="32"/>
          <w:szCs w:val="32"/>
        </w:rPr>
      </w:pPr>
    </w:p>
    <w:p>
      <w:pPr>
        <w:adjustRightInd w:val="0"/>
        <w:snapToGrid w:val="0"/>
        <w:spacing w:line="360" w:lineRule="auto"/>
        <w:ind w:firstLine="640" w:firstLineChars="200"/>
        <w:jc w:val="right"/>
        <w:rPr>
          <w:rFonts w:ascii="仿宋_GB2312" w:eastAsia="仿宋_GB2312" w:cs="Times New Roman"/>
          <w:sz w:val="32"/>
          <w:szCs w:val="32"/>
        </w:rPr>
      </w:pPr>
    </w:p>
    <w:p>
      <w:pPr>
        <w:adjustRightInd w:val="0"/>
        <w:snapToGrid w:val="0"/>
        <w:spacing w:line="360" w:lineRule="auto"/>
        <w:ind w:firstLine="640" w:firstLineChars="200"/>
        <w:jc w:val="right"/>
        <w:rPr>
          <w:rFonts w:ascii="仿宋_GB2312" w:eastAsia="仿宋_GB2312" w:cs="Times New Roman"/>
          <w:sz w:val="32"/>
          <w:szCs w:val="32"/>
        </w:rPr>
      </w:pPr>
      <w:r>
        <w:rPr>
          <w:rFonts w:hint="eastAsia" w:ascii="仿宋_GB2312" w:eastAsia="仿宋_GB2312" w:cs="仿宋_GB2312"/>
          <w:sz w:val="32"/>
          <w:szCs w:val="32"/>
          <w:lang w:val="en-US" w:eastAsia="zh-CN"/>
        </w:rPr>
        <w:t>山东水运发展</w:t>
      </w:r>
      <w:r>
        <w:rPr>
          <w:rFonts w:hint="eastAsia" w:ascii="仿宋_GB2312" w:eastAsia="仿宋_GB2312" w:cs="仿宋_GB2312"/>
          <w:sz w:val="32"/>
          <w:szCs w:val="32"/>
        </w:rPr>
        <w:t>集团有限公司</w:t>
      </w:r>
    </w:p>
    <w:p>
      <w:pPr>
        <w:adjustRightInd w:val="0"/>
        <w:snapToGrid w:val="0"/>
        <w:spacing w:line="360" w:lineRule="auto"/>
        <w:ind w:right="640" w:firstLine="4960" w:firstLineChars="1550"/>
        <w:rPr>
          <w:rFonts w:ascii="仿宋_GB2312" w:eastAsia="仿宋_GB2312" w:cs="Times New Roman"/>
          <w:sz w:val="32"/>
          <w:szCs w:val="32"/>
        </w:rPr>
      </w:pPr>
      <w:r>
        <w:rPr>
          <w:rFonts w:hint="eastAsia" w:ascii="仿宋_GB2312" w:eastAsia="仿宋_GB2312" w:cs="仿宋_GB2312"/>
          <w:sz w:val="32"/>
          <w:szCs w:val="32"/>
        </w:rPr>
        <w:t xml:space="preserve"> </w:t>
      </w:r>
      <w:bookmarkStart w:id="0" w:name="_GoBack"/>
      <w:bookmarkEnd w:id="0"/>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2021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15</w:t>
      </w:r>
      <w:r>
        <w:rPr>
          <w:rFonts w:hint="eastAsia" w:ascii="仿宋_GB2312" w:eastAsia="仿宋_GB2312" w:cs="仿宋_GB2312"/>
          <w:sz w:val="32"/>
          <w:szCs w:val="32"/>
        </w:rPr>
        <w:t>日</w:t>
      </w:r>
    </w:p>
    <w:p>
      <w:pPr>
        <w:adjustRightInd w:val="0"/>
        <w:snapToGrid w:val="0"/>
        <w:spacing w:line="360" w:lineRule="auto"/>
        <w:ind w:right="640"/>
        <w:rPr>
          <w:rFonts w:ascii="宋体" w:hAnsi="宋体" w:eastAsia="宋体" w:cs="Times New Roman"/>
          <w:color w:val="000000"/>
        </w:rPr>
      </w:pPr>
    </w:p>
    <w:sectPr>
      <w:pgSz w:w="11906" w:h="16838"/>
      <w:pgMar w:top="1440" w:right="1633" w:bottom="1440" w:left="1519"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8068D"/>
    <w:rsid w:val="00B44C91"/>
    <w:rsid w:val="0D8F5E06"/>
    <w:rsid w:val="1A061345"/>
    <w:rsid w:val="1AD272F3"/>
    <w:rsid w:val="1EF450D8"/>
    <w:rsid w:val="2029390C"/>
    <w:rsid w:val="23F33853"/>
    <w:rsid w:val="255D5F6A"/>
    <w:rsid w:val="354B0389"/>
    <w:rsid w:val="367E148D"/>
    <w:rsid w:val="38E97C89"/>
    <w:rsid w:val="3A0F4F37"/>
    <w:rsid w:val="3F19187A"/>
    <w:rsid w:val="3F5478E4"/>
    <w:rsid w:val="40DC0E08"/>
    <w:rsid w:val="58731677"/>
    <w:rsid w:val="588040A6"/>
    <w:rsid w:val="5B7C3236"/>
    <w:rsid w:val="5C553691"/>
    <w:rsid w:val="5F221A5E"/>
    <w:rsid w:val="6503256D"/>
    <w:rsid w:val="69337C62"/>
    <w:rsid w:val="6A88068D"/>
    <w:rsid w:val="6AA616DC"/>
    <w:rsid w:val="6D563906"/>
    <w:rsid w:val="6F2069A7"/>
    <w:rsid w:val="71037951"/>
    <w:rsid w:val="739D0F54"/>
    <w:rsid w:val="73C1714F"/>
    <w:rsid w:val="75F02290"/>
    <w:rsid w:val="76944CEF"/>
    <w:rsid w:val="7BC26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楷体_GB2312" w:cs="Book Antiqua"/>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2021-06-10T11:36:00Z</dcterms:created>
  <dc:creator>summer</dc:creator>
  <cp:lastModifiedBy>summer</cp:lastModifiedBy>
  <cp:lastPrinted>2021-06-23T02:36:00Z</cp:lastPrinted>
  <dcterms:modified xsi:type="dcterms:W3CDTF">2021-09-26T01:32:55Z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