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年第</w:t>
      </w:r>
      <w:r>
        <w:rPr>
          <w:rFonts w:hint="eastAsia" w:ascii="方正小标宋简体" w:hAnsi="黑体" w:eastAsia="方正小标宋简体" w:cs="方正小标宋简体"/>
          <w:b w:val="0"/>
          <w:bCs w:val="0"/>
          <w:color w:val="000000"/>
          <w:sz w:val="44"/>
          <w:szCs w:val="44"/>
          <w:lang w:val="en-US" w:eastAsia="zh-CN"/>
        </w:rPr>
        <w:t>三</w:t>
      </w:r>
      <w:r>
        <w:rPr>
          <w:rFonts w:hint="eastAsia" w:ascii="方正小标宋简体" w:hAnsi="黑体" w:eastAsia="方正小标宋简体" w:cs="方正小标宋简体"/>
          <w:b w:val="0"/>
          <w:bCs w:val="0"/>
          <w:color w:val="000000"/>
          <w:sz w:val="44"/>
          <w:szCs w:val="44"/>
        </w:rPr>
        <w:t>季度信息公告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82" w:firstLineChars="200"/>
        <w:rPr>
          <w:rFonts w:ascii="宋体" w:hAnsi="宋体" w:eastAsia="宋体" w:cs="Times New Roman"/>
          <w:b/>
          <w:bCs/>
          <w:color w:val="000000"/>
        </w:rPr>
      </w:pPr>
    </w:p>
    <w:p>
      <w:pPr>
        <w:adjustRightInd w:val="0"/>
        <w:snapToGrid w:val="0"/>
        <w:spacing w:line="560" w:lineRule="exact"/>
        <w:ind w:firstLine="643" w:firstLineChars="200"/>
        <w:rPr>
          <w:rFonts w:ascii="仿宋_GB2312" w:eastAsia="仿宋_GB2312" w:cs="Times New Roman"/>
          <w:b/>
          <w:bCs/>
          <w:sz w:val="32"/>
          <w:szCs w:val="32"/>
        </w:rPr>
      </w:pPr>
      <w:r>
        <w:rPr>
          <w:rFonts w:hint="eastAsia" w:ascii="黑体" w:hAnsi="黑体" w:eastAsia="黑体" w:cs="黑体"/>
          <w:b/>
          <w:bCs/>
          <w:sz w:val="32"/>
          <w:szCs w:val="32"/>
        </w:rPr>
        <w:t>一、公司基本情况</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adjustRightInd w:val="0"/>
        <w:snapToGrid w:val="0"/>
        <w:spacing w:line="560" w:lineRule="exact"/>
        <w:ind w:firstLine="1360" w:firstLineChars="4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Group Ltd.</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www.sdsy.com.cn</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w:t>
      </w:r>
      <w:r>
        <w:rPr>
          <w:rFonts w:hint="eastAsia" w:ascii="仿宋_GB2312" w:hAnsi="仿宋_GB2312" w:eastAsia="仿宋_GB2312" w:cs="仿宋_GB2312"/>
          <w:b w:val="0"/>
          <w:bCs w:val="0"/>
          <w:sz w:val="32"/>
          <w:szCs w:val="32"/>
          <w:lang w:val="en-US" w:eastAsia="zh-CN"/>
        </w:rPr>
        <w:t>投资</w:t>
      </w:r>
      <w:r>
        <w:rPr>
          <w:rFonts w:hint="eastAsia" w:ascii="仿宋_GB2312" w:hAnsi="仿宋_GB2312" w:eastAsia="仿宋_GB2312" w:cs="仿宋_GB2312"/>
          <w:b w:val="0"/>
          <w:bCs w:val="0"/>
          <w:sz w:val="32"/>
          <w:szCs w:val="32"/>
        </w:rPr>
        <w:t>了济宁洙水河航道、枣庄峄州港、滕州港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东平港项目，接收了京杭运河山东段船闸管理权，确保了改革过程中收费、管理、服务“三个不断档”，推动了我省内河水运行业市场化进程和高质量发展。</w:t>
      </w:r>
    </w:p>
    <w:p>
      <w:pPr>
        <w:ind w:firstLine="723" w:firstLineChars="225"/>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、季度内发生的重大事项及对企业的影响：</w:t>
      </w:r>
      <w:r>
        <w:rPr>
          <w:rFonts w:ascii="黑体" w:hAnsi="黑体" w:eastAsia="黑体" w:cs="黑体"/>
          <w:b/>
          <w:bCs/>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1．重大决策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2．重大项目安排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3．重要人事任免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4．大额资金使用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r>
        <w:rPr>
          <w:rFonts w:hint="eastAsia" w:ascii="仿宋_GB2312" w:eastAsia="仿宋_GB2312" w:cs="仿宋_GB2312"/>
          <w:sz w:val="32"/>
          <w:szCs w:val="32"/>
          <w:lang w:val="en-US" w:eastAsia="zh-CN"/>
        </w:rPr>
        <w:t>山东水运发展</w:t>
      </w:r>
      <w:r>
        <w:rPr>
          <w:rFonts w:hint="eastAsia" w:ascii="仿宋_GB2312" w:eastAsia="仿宋_GB2312" w:cs="仿宋_GB2312"/>
          <w:sz w:val="32"/>
          <w:szCs w:val="32"/>
        </w:rPr>
        <w:t>集团有限公司</w:t>
      </w:r>
    </w:p>
    <w:p>
      <w:pPr>
        <w:adjustRightInd w:val="0"/>
        <w:snapToGrid w:val="0"/>
        <w:spacing w:line="360" w:lineRule="auto"/>
        <w:ind w:right="640" w:firstLine="4960" w:firstLineChars="1550"/>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bookmarkStart w:id="0" w:name="_GoBack"/>
      <w:bookmarkEnd w:id="0"/>
      <w:r>
        <w:rPr>
          <w:rFonts w:hint="eastAsia" w:ascii="仿宋_GB2312" w:eastAsia="仿宋_GB2312" w:cs="仿宋_GB2312"/>
          <w:sz w:val="32"/>
          <w:szCs w:val="32"/>
          <w:lang w:val="en-US" w:eastAsia="zh-CN"/>
        </w:rPr>
        <w:t>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日</w:t>
      </w:r>
    </w:p>
    <w:p>
      <w:pPr>
        <w:adjustRightInd w:val="0"/>
        <w:snapToGrid w:val="0"/>
        <w:spacing w:line="360" w:lineRule="auto"/>
        <w:ind w:right="640"/>
        <w:rPr>
          <w:rFonts w:ascii="宋体" w:hAnsi="宋体" w:eastAsia="宋体" w:cs="Times New Roman"/>
          <w:color w:val="000000"/>
        </w:rPr>
      </w:pP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8068D"/>
    <w:rsid w:val="00B44C91"/>
    <w:rsid w:val="04404553"/>
    <w:rsid w:val="0D8F5E06"/>
    <w:rsid w:val="1A061345"/>
    <w:rsid w:val="1AD272F3"/>
    <w:rsid w:val="1EF450D8"/>
    <w:rsid w:val="2029390C"/>
    <w:rsid w:val="23F33853"/>
    <w:rsid w:val="255D5F6A"/>
    <w:rsid w:val="2BDB433E"/>
    <w:rsid w:val="354B0389"/>
    <w:rsid w:val="367E148D"/>
    <w:rsid w:val="38E97C89"/>
    <w:rsid w:val="3A0F4F37"/>
    <w:rsid w:val="3A4C26EE"/>
    <w:rsid w:val="3F19187A"/>
    <w:rsid w:val="3F5478E4"/>
    <w:rsid w:val="40DC0E08"/>
    <w:rsid w:val="58731677"/>
    <w:rsid w:val="588040A6"/>
    <w:rsid w:val="5B7C3236"/>
    <w:rsid w:val="5C553691"/>
    <w:rsid w:val="5F221A5E"/>
    <w:rsid w:val="6503256D"/>
    <w:rsid w:val="69337C62"/>
    <w:rsid w:val="6A88068D"/>
    <w:rsid w:val="6AA616DC"/>
    <w:rsid w:val="6D563906"/>
    <w:rsid w:val="6F2069A7"/>
    <w:rsid w:val="71037951"/>
    <w:rsid w:val="739D0F54"/>
    <w:rsid w:val="73C1714F"/>
    <w:rsid w:val="75F02290"/>
    <w:rsid w:val="76944CEF"/>
    <w:rsid w:val="7BC26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苏爽</cp:lastModifiedBy>
  <cp:lastPrinted>2021-06-23T02:36:00Z</cp:lastPrinted>
  <dcterms:modified xsi:type="dcterms:W3CDTF">2021-12-22T10:09:39Z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