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eastAsia="仿宋_GB2312"/>
          <w:sz w:val="32"/>
          <w:szCs w:val="32"/>
          <w:lang w:val="en-US" w:eastAsia="zh-CN"/>
        </w:rPr>
      </w:pPr>
    </w:p>
    <w:p>
      <w:pPr>
        <w:pStyle w:val="6"/>
        <w:keepNext w:val="0"/>
        <w:keepLines w:val="0"/>
        <w:pageBreakBefore w:val="0"/>
        <w:widowControl w:val="0"/>
        <w:kinsoku/>
        <w:wordWrap/>
        <w:overflowPunct/>
        <w:topLinePunct w:val="0"/>
        <w:bidi w:val="0"/>
        <w:spacing w:before="0" w:after="0" w:line="5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滕州新奥能源物流港</w:t>
      </w:r>
      <w:r>
        <w:rPr>
          <w:rFonts w:hint="eastAsia" w:ascii="方正小标宋简体" w:hAnsi="黑体" w:eastAsia="方正小标宋简体" w:cs="方正小标宋简体"/>
          <w:b w:val="0"/>
          <w:bCs w:val="0"/>
          <w:color w:val="000000"/>
          <w:sz w:val="44"/>
          <w:szCs w:val="44"/>
        </w:rPr>
        <w:t>有限公司</w:t>
      </w:r>
    </w:p>
    <w:p>
      <w:pPr>
        <w:pStyle w:val="6"/>
        <w:keepNext w:val="0"/>
        <w:keepLines w:val="0"/>
        <w:pageBreakBefore w:val="0"/>
        <w:widowControl w:val="0"/>
        <w:kinsoku/>
        <w:wordWrap/>
        <w:overflowPunct/>
        <w:topLinePunct w:val="0"/>
        <w:bidi w:val="0"/>
        <w:spacing w:before="0" w:after="0" w:line="500" w:lineRule="exact"/>
        <w:textAlignment w:val="auto"/>
        <w:rPr>
          <w:rFonts w:ascii="仿宋_GB2312" w:cs="Times New Roman"/>
          <w:color w:val="000000"/>
          <w:sz w:val="36"/>
          <w:szCs w:val="36"/>
        </w:rPr>
      </w:pPr>
      <w:r>
        <w:rPr>
          <w:rFonts w:hint="eastAsia" w:ascii="方正小标宋简体" w:hAnsi="黑体" w:eastAsia="方正小标宋简体" w:cs="方正小标宋简体"/>
          <w:b w:val="0"/>
          <w:bCs w:val="0"/>
          <w:color w:val="000000"/>
          <w:sz w:val="44"/>
          <w:szCs w:val="44"/>
          <w:lang w:val="en-US" w:eastAsia="zh-CN"/>
        </w:rPr>
        <w:t>2023</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一季度</w:t>
      </w:r>
      <w:r>
        <w:rPr>
          <w:rFonts w:hint="eastAsia" w:ascii="方正小标宋简体" w:hAnsi="黑体" w:eastAsia="方正小标宋简体" w:cs="方正小标宋简体"/>
          <w:b w:val="0"/>
          <w:bCs w:val="0"/>
          <w:color w:val="000000"/>
          <w:sz w:val="44"/>
          <w:szCs w:val="44"/>
        </w:rPr>
        <w:t>信息公告</w:t>
      </w:r>
    </w:p>
    <w:p>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50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500" w:lineRule="exact"/>
        <w:ind w:firstLine="42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1．中文名称：滕州新奥能源物流港有限公司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   称：滕州港公司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2．外文名称：无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3．法定代表人：田建国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4．注册地址：山东省枣庄市滕州市滨湖镇后辛安村70米处。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许可项目：港口经营；道路货物运输（网络货运）；道路货物运输（不含危险货物）；各类工程建设活动；房地产开发经营；省际普通货船运输、省内船舶运输。（依法须经批准的项目，经相关部门批准后方可开展经营活动，具体经营项目以相关部门批准文件或许可证件为准）一般项目：港口理货；国内货物运输代理；信息咨询服务（不含许可类信息咨询服务）；港口货物装卸搬运活动；普通货物仓储服务（不含危险化学品等需许可审批的项目）；煤炭洗选；煤炭及制品销售；销售代理；机械设备销售；建筑用金属配件销售；建筑材料销售；金属矿石销售；非金属矿及制品销售；金属结构销售；无船承运业务；国内集装箱货物运输代理；国内船舶代理；园林绿化工程施工；非居住房地产租赁；装卸搬运；道路货物运输站经营；食用农产品零售；食用农产品批发；住房租赁；以自有资金从事投资活动。（除依法须经批准的项目外，凭营业执照依法自主开展经营活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6．办公地址：山东省枣庄市滕州市滨湖镇后辛安村70米处    邮政编码：277500</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8．电子信箱:tzxany@163.com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滕州新奥能源物流港有限公司于2017年1月5日，注册资金5500万元，总投资约2.6亿元，设计吞吐能力866万吨。公司由山东水运发展集团有限公司联合山东商润投资集团有限公司共同出资设立，其中山东水运发展集团有限公司持有55%的股份、山东商润投资集团有限公司持有45%的股份。公司经营以航道运输和仓储服务为主，货物涵盖建筑材料、煤炭、能源、粮食等大宗货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二、季度内发生的重大事项及对企业的影响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（一）重大决策</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报告期内经公司董事会审议通过的重大决策有</w:t>
      </w:r>
      <w:r>
        <w:rPr>
          <w:rFonts w:hint="eastAsia" w:ascii="仿宋_GB2312" w:hAnsi="仿宋_GB2312" w:eastAsia="仿宋_GB2312" w:cs="仿宋_GB2312"/>
          <w:sz w:val="32"/>
          <w:szCs w:val="32"/>
          <w:highlight w:val="none"/>
          <w:lang w:val="en-US" w:eastAsia="zh-CN"/>
        </w:rPr>
        <w:t>《关于申请向山东商润集团全资子公司借入资金展期的议案》《关于申请向山东水运发展集团有限公司借入资金展期的议案》</w:t>
      </w:r>
      <w:r>
        <w:rPr>
          <w:rFonts w:hint="eastAsia" w:ascii="仿宋_GB2312" w:hAnsi="仿宋_GB2312" w:eastAsia="仿宋_GB2312" w:cs="仿宋_GB2312"/>
          <w:b w:val="0"/>
          <w:bCs w:val="0"/>
          <w:spacing w:val="0"/>
          <w:sz w:val="32"/>
          <w:szCs w:val="32"/>
          <w:highlight w:val="none"/>
          <w:lang w:val="en-US" w:eastAsia="zh-CN"/>
        </w:rPr>
        <w:t>2项议案。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（二）重大项目安排</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（三）重要人事任免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 xml:space="preserve"> 无</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val="0"/>
          <w:bCs w:val="0"/>
          <w:spacing w:val="0"/>
          <w:sz w:val="32"/>
          <w:szCs w:val="32"/>
          <w:highlight w:val="none"/>
          <w:lang w:val="en-US" w:eastAsia="zh-CN"/>
        </w:rPr>
        <w:t>大额资金使用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eastAsia" w:ascii="仿宋_GB2312" w:hAnsi="仿宋_GB2312" w:eastAsia="仿宋_GB2312" w:cs="仿宋_GB2312"/>
          <w:b w:val="0"/>
          <w:bCs w:val="0"/>
          <w:spacing w:val="0"/>
          <w:kern w:val="2"/>
          <w:sz w:val="32"/>
          <w:szCs w:val="32"/>
          <w:highlight w:val="none"/>
          <w:lang w:val="en-US" w:eastAsia="zh-CN" w:bidi="ar-SA"/>
        </w:rPr>
        <w:t>报告期内，公司大额资金使用按照《滕州新奥能源物流港有限公司2023年度预算》执行。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滕州新奥能源物流港有限公司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center"/>
        <w:textAlignment w:val="auto"/>
        <w:rPr>
          <w:rFonts w:hint="default" w:ascii="仿宋_GB2312" w:hAnsi="仿宋_GB2312" w:eastAsia="仿宋_GB2312" w:cs="仿宋_GB2312"/>
          <w:sz w:val="32"/>
          <w:szCs w:val="40"/>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pacing w:val="0"/>
          <w:sz w:val="32"/>
          <w:szCs w:val="32"/>
          <w:lang w:val="en-US" w:eastAsia="zh-CN"/>
        </w:rPr>
        <w:t xml:space="preserve"> 2023</w:t>
      </w:r>
      <w:r>
        <w:rPr>
          <w:rFonts w:hint="eastAsia" w:ascii="仿宋_GB2312" w:eastAsia="仿宋_GB2312" w:cs="仿宋_GB2312"/>
          <w:spacing w:val="0"/>
          <w:sz w:val="32"/>
          <w:szCs w:val="32"/>
        </w:rPr>
        <w:t>年</w:t>
      </w:r>
      <w:r>
        <w:rPr>
          <w:rFonts w:hint="eastAsia" w:ascii="仿宋_GB2312" w:eastAsia="仿宋_GB2312" w:cs="仿宋_GB2312"/>
          <w:spacing w:val="0"/>
          <w:sz w:val="32"/>
          <w:szCs w:val="32"/>
          <w:lang w:val="en-US" w:eastAsia="zh-CN"/>
        </w:rPr>
        <w:t xml:space="preserve"> 4月20</w:t>
      </w:r>
      <w:r>
        <w:rPr>
          <w:rFonts w:hint="eastAsia" w:ascii="仿宋_GB2312" w:eastAsia="仿宋_GB2312" w:cs="仿宋_GB2312"/>
          <w:spacing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5D45D"/>
    <w:multiLevelType w:val="singleLevel"/>
    <w:tmpl w:val="6195D45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zQ4MjNkY2E3YWY2ZDhkZjUxMzFiNzE2Mzg4NmEifQ=="/>
  </w:docVars>
  <w:rsids>
    <w:rsidRoot w:val="7C130BA4"/>
    <w:rsid w:val="012B30EC"/>
    <w:rsid w:val="01CA72C2"/>
    <w:rsid w:val="02FE4E8D"/>
    <w:rsid w:val="03CD4B7F"/>
    <w:rsid w:val="058D0DE4"/>
    <w:rsid w:val="05FA5454"/>
    <w:rsid w:val="06DA075B"/>
    <w:rsid w:val="06EF2A3A"/>
    <w:rsid w:val="09585F15"/>
    <w:rsid w:val="0BF6185F"/>
    <w:rsid w:val="0E3463B4"/>
    <w:rsid w:val="10666A1E"/>
    <w:rsid w:val="113A2FC2"/>
    <w:rsid w:val="11C27B2C"/>
    <w:rsid w:val="13FB7F63"/>
    <w:rsid w:val="1A2D6557"/>
    <w:rsid w:val="1B016FCB"/>
    <w:rsid w:val="1B9A6B77"/>
    <w:rsid w:val="1BA50C8F"/>
    <w:rsid w:val="1CCA5FC6"/>
    <w:rsid w:val="235F7240"/>
    <w:rsid w:val="290F0D9A"/>
    <w:rsid w:val="2963443F"/>
    <w:rsid w:val="340F4D7C"/>
    <w:rsid w:val="344572AC"/>
    <w:rsid w:val="37993288"/>
    <w:rsid w:val="39CD0FE3"/>
    <w:rsid w:val="39D91422"/>
    <w:rsid w:val="3A3558DD"/>
    <w:rsid w:val="3BD633F4"/>
    <w:rsid w:val="3C3C2D43"/>
    <w:rsid w:val="3D33580E"/>
    <w:rsid w:val="3D91504D"/>
    <w:rsid w:val="3F844153"/>
    <w:rsid w:val="4370620F"/>
    <w:rsid w:val="43FC7F46"/>
    <w:rsid w:val="44AB3406"/>
    <w:rsid w:val="45B274EE"/>
    <w:rsid w:val="462B5EFD"/>
    <w:rsid w:val="47F872CC"/>
    <w:rsid w:val="4B5954F5"/>
    <w:rsid w:val="4E816761"/>
    <w:rsid w:val="50973B3B"/>
    <w:rsid w:val="51466263"/>
    <w:rsid w:val="55F45B90"/>
    <w:rsid w:val="569C1014"/>
    <w:rsid w:val="5B861265"/>
    <w:rsid w:val="5CD46C7E"/>
    <w:rsid w:val="5E3F526E"/>
    <w:rsid w:val="64191AFC"/>
    <w:rsid w:val="65E33829"/>
    <w:rsid w:val="66B64451"/>
    <w:rsid w:val="67AF1A07"/>
    <w:rsid w:val="698B36C9"/>
    <w:rsid w:val="6CA257BD"/>
    <w:rsid w:val="6E0F37D1"/>
    <w:rsid w:val="6E9B1F95"/>
    <w:rsid w:val="6F837FAB"/>
    <w:rsid w:val="70F761F2"/>
    <w:rsid w:val="773E7457"/>
    <w:rsid w:val="792E62C1"/>
    <w:rsid w:val="7C130BA4"/>
    <w:rsid w:val="7D3C4AEA"/>
    <w:rsid w:val="7EE34488"/>
    <w:rsid w:val="7F2F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style>
  <w:style w:type="paragraph" w:styleId="3">
    <w:name w:val="Body Text Indent"/>
    <w:basedOn w:val="1"/>
    <w:qFormat/>
    <w:uiPriority w:val="0"/>
    <w:pPr>
      <w:spacing w:line="640" w:lineRule="atLeast"/>
      <w:ind w:firstLine="567"/>
    </w:pPr>
    <w:rPr>
      <w:rFonts w:ascii="宋体" w:hAnsi="宋体"/>
      <w:b/>
      <w:sz w:val="28"/>
    </w:rPr>
  </w:style>
  <w:style w:type="paragraph" w:styleId="4">
    <w:name w:val="toa heading"/>
    <w:basedOn w:val="1"/>
    <w:next w:val="1"/>
    <w:qFormat/>
    <w:uiPriority w:val="0"/>
    <w:pPr>
      <w:spacing w:before="120"/>
    </w:pPr>
    <w:rPr>
      <w:rFonts w:ascii="Arial" w:hAnsi="Arial"/>
      <w:sz w:val="24"/>
      <w:szCs w:val="20"/>
    </w:rPr>
  </w:style>
  <w:style w:type="paragraph" w:styleId="5">
    <w:name w:val="Normal (Web)"/>
    <w:basedOn w:val="1"/>
    <w:unhideWhenUsed/>
    <w:qFormat/>
    <w:uiPriority w:val="0"/>
    <w:pPr>
      <w:spacing w:beforeAutospacing="1" w:afterAutospacing="1"/>
      <w:jc w:val="left"/>
    </w:pPr>
    <w:rPr>
      <w:kern w:val="0"/>
      <w:sz w:val="24"/>
    </w:rPr>
  </w:style>
  <w:style w:type="paragraph" w:styleId="6">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1379</Words>
  <Characters>1497</Characters>
  <Lines>0</Lines>
  <Paragraphs>0</Paragraphs>
  <TotalTime>5</TotalTime>
  <ScaleCrop>false</ScaleCrop>
  <LinksUpToDate>false</LinksUpToDate>
  <CharactersWithSpaces>1543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2021-06-10T11:21:00Z</dcterms:created>
  <dc:creator>summer</dc:creator>
  <cp:lastModifiedBy>督导督查组</cp:lastModifiedBy>
  <cp:lastPrinted>2021-06-23T03:54:00Z</cp:lastPrinted>
  <dcterms:modified xsi:type="dcterms:W3CDTF">2023-04-17T01:42:38Z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3FE50B54CF9743C684D4BCA76F2B3B7C</vt:lpwstr>
  </property>
</Properties>
</file>