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bidi w:val="0"/>
        <w:spacing w:before="0" w:after="0" w:line="480" w:lineRule="exact"/>
        <w:textAlignment w:val="auto"/>
        <w:rPr>
          <w:rFonts w:hint="eastAsia" w:ascii="方正小标宋简体" w:hAnsi="黑体" w:eastAsia="方正小标宋简体" w:cs="方正小标宋简体"/>
          <w:b w:val="0"/>
          <w:bCs w:val="0"/>
          <w:color w:val="000000"/>
          <w:sz w:val="44"/>
          <w:szCs w:val="44"/>
          <w:lang w:val="en-US" w:eastAsia="zh-CN"/>
        </w:rPr>
      </w:pPr>
    </w:p>
    <w:p>
      <w:pPr>
        <w:pStyle w:val="6"/>
        <w:keepNext w:val="0"/>
        <w:keepLines w:val="0"/>
        <w:pageBreakBefore w:val="0"/>
        <w:widowControl w:val="0"/>
        <w:kinsoku/>
        <w:wordWrap/>
        <w:overflowPunct/>
        <w:topLinePunct w:val="0"/>
        <w:bidi w:val="0"/>
        <w:spacing w:before="0" w:after="0" w:line="480" w:lineRule="exact"/>
        <w:textAlignment w:val="auto"/>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lang w:val="en-US" w:eastAsia="zh-CN"/>
        </w:rPr>
        <w:t>山东水运发展</w:t>
      </w:r>
      <w:r>
        <w:rPr>
          <w:rFonts w:hint="eastAsia" w:ascii="方正小标宋简体" w:hAnsi="黑体" w:eastAsia="方正小标宋简体" w:cs="方正小标宋简体"/>
          <w:b w:val="0"/>
          <w:bCs w:val="0"/>
          <w:color w:val="000000"/>
          <w:sz w:val="44"/>
          <w:szCs w:val="44"/>
        </w:rPr>
        <w:t>集团有限公司</w:t>
      </w:r>
    </w:p>
    <w:p>
      <w:pPr>
        <w:pStyle w:val="6"/>
        <w:keepNext w:val="0"/>
        <w:keepLines w:val="0"/>
        <w:pageBreakBefore w:val="0"/>
        <w:widowControl w:val="0"/>
        <w:kinsoku/>
        <w:wordWrap/>
        <w:overflowPunct/>
        <w:topLinePunct w:val="0"/>
        <w:bidi w:val="0"/>
        <w:spacing w:before="0" w:after="0" w:line="480" w:lineRule="exact"/>
        <w:textAlignment w:val="auto"/>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lang w:val="en-US" w:eastAsia="zh-CN"/>
        </w:rPr>
        <w:t>2022</w:t>
      </w:r>
      <w:r>
        <w:rPr>
          <w:rFonts w:hint="eastAsia" w:ascii="方正小标宋简体" w:hAnsi="黑体" w:eastAsia="方正小标宋简体" w:cs="方正小标宋简体"/>
          <w:b w:val="0"/>
          <w:bCs w:val="0"/>
          <w:color w:val="000000"/>
          <w:sz w:val="44"/>
          <w:szCs w:val="44"/>
        </w:rPr>
        <w:t>年度信息公告</w:t>
      </w:r>
    </w:p>
    <w:p>
      <w:pPr>
        <w:keepNext w:val="0"/>
        <w:keepLines w:val="0"/>
        <w:pageBreakBefore w:val="0"/>
        <w:widowControl w:val="0"/>
        <w:kinsoku/>
        <w:wordWrap/>
        <w:overflowPunct/>
        <w:topLinePunct w:val="0"/>
        <w:autoSpaceDE w:val="0"/>
        <w:autoSpaceDN w:val="0"/>
        <w:bidi w:val="0"/>
        <w:adjustRightInd w:val="0"/>
        <w:spacing w:line="480" w:lineRule="exact"/>
        <w:jc w:val="both"/>
        <w:textAlignment w:val="auto"/>
        <w:rPr>
          <w:rFonts w:ascii="仿宋_GB2312" w:cs="Times New Roman"/>
          <w:color w:val="000000"/>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val="0"/>
        <w:spacing w:line="480" w:lineRule="exact"/>
        <w:ind w:firstLine="480" w:firstLineChars="150"/>
        <w:textAlignment w:val="auto"/>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keepNext w:val="0"/>
        <w:keepLines w:val="0"/>
        <w:pageBreakBefore w:val="0"/>
        <w:widowControl w:val="0"/>
        <w:kinsoku/>
        <w:wordWrap/>
        <w:overflowPunct/>
        <w:topLinePunct w:val="0"/>
        <w:bidi w:val="0"/>
        <w:adjustRightInd w:val="0"/>
        <w:snapToGrid w:val="0"/>
        <w:spacing w:line="480" w:lineRule="exact"/>
        <w:ind w:firstLine="482" w:firstLineChars="200"/>
        <w:textAlignment w:val="auto"/>
        <w:rPr>
          <w:rFonts w:ascii="宋体" w:hAnsi="宋体" w:eastAsia="宋体" w:cs="Times New Roman"/>
          <w:b/>
          <w:bCs/>
          <w:color w:val="000000"/>
        </w:rPr>
      </w:pP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jc w:val="both"/>
        <w:textAlignment w:val="auto"/>
        <w:rPr>
          <w:rFonts w:ascii="仿宋_GB2312" w:eastAsia="仿宋_GB2312" w:cs="Times New Roman"/>
          <w:b w:val="0"/>
          <w:bCs w:val="0"/>
          <w:sz w:val="32"/>
          <w:szCs w:val="32"/>
        </w:rPr>
      </w:pPr>
      <w:r>
        <w:rPr>
          <w:rFonts w:hint="eastAsia" w:ascii="黑体" w:hAnsi="黑体" w:eastAsia="黑体" w:cs="黑体"/>
          <w:b w:val="0"/>
          <w:bCs w:val="0"/>
          <w:sz w:val="32"/>
          <w:szCs w:val="32"/>
        </w:rPr>
        <w:t>一、公司基本情况</w:t>
      </w: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1．中文名称：</w:t>
      </w:r>
      <w:r>
        <w:rPr>
          <w:rFonts w:hint="eastAsia" w:ascii="仿宋_GB2312" w:hAnsi="仿宋_GB2312" w:eastAsia="仿宋_GB2312" w:cs="仿宋_GB2312"/>
          <w:b w:val="0"/>
          <w:bCs w:val="0"/>
          <w:sz w:val="32"/>
          <w:szCs w:val="32"/>
          <w:lang w:val="en-US" w:eastAsia="zh-CN"/>
        </w:rPr>
        <w:t>山东水运发展</w:t>
      </w:r>
      <w:r>
        <w:rPr>
          <w:rFonts w:hint="eastAsia" w:ascii="仿宋_GB2312" w:hAnsi="仿宋_GB2312" w:eastAsia="仿宋_GB2312" w:cs="仿宋_GB2312"/>
          <w:b w:val="0"/>
          <w:bCs w:val="0"/>
          <w:sz w:val="32"/>
          <w:szCs w:val="32"/>
        </w:rPr>
        <w:t xml:space="preserve">集团有限公司                </w:t>
      </w: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简</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称：</w:t>
      </w:r>
      <w:r>
        <w:rPr>
          <w:rFonts w:hint="eastAsia" w:ascii="仿宋_GB2312" w:hAnsi="仿宋_GB2312" w:eastAsia="仿宋_GB2312" w:cs="仿宋_GB2312"/>
          <w:b w:val="0"/>
          <w:bCs w:val="0"/>
          <w:sz w:val="32"/>
          <w:szCs w:val="32"/>
          <w:lang w:val="en-US" w:eastAsia="zh-CN"/>
        </w:rPr>
        <w:t>山东水运集团</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2．外文名称：</w:t>
      </w:r>
      <w:r>
        <w:rPr>
          <w:rFonts w:hint="eastAsia" w:ascii="仿宋_GB2312" w:hAnsi="仿宋_GB2312" w:eastAsia="仿宋_GB2312" w:cs="仿宋_GB2312"/>
          <w:b w:val="0"/>
          <w:bCs w:val="0"/>
          <w:sz w:val="32"/>
          <w:szCs w:val="32"/>
          <w:lang w:val="en-US" w:eastAsia="zh-CN"/>
        </w:rPr>
        <w:t>Shandong Water Transport Development Co.,Group Ltd.</w:t>
      </w: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3．法定代表人：</w:t>
      </w:r>
      <w:r>
        <w:rPr>
          <w:rFonts w:hint="eastAsia" w:ascii="仿宋_GB2312" w:hAnsi="仿宋_GB2312" w:eastAsia="仿宋_GB2312" w:cs="仿宋_GB2312"/>
          <w:b w:val="0"/>
          <w:bCs w:val="0"/>
          <w:sz w:val="32"/>
          <w:szCs w:val="32"/>
          <w:lang w:val="en-US" w:eastAsia="zh-CN"/>
        </w:rPr>
        <w:t>钟学雨</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4．注册地址：</w:t>
      </w:r>
      <w:r>
        <w:rPr>
          <w:rFonts w:hint="eastAsia" w:ascii="仿宋_GB2312" w:hAnsi="仿宋_GB2312" w:eastAsia="仿宋_GB2312" w:cs="仿宋_GB2312"/>
          <w:b w:val="0"/>
          <w:bCs w:val="0"/>
          <w:sz w:val="32"/>
          <w:szCs w:val="32"/>
          <w:lang w:val="en-US" w:eastAsia="zh-CN"/>
        </w:rPr>
        <w:t>山东省</w:t>
      </w:r>
      <w:r>
        <w:rPr>
          <w:rFonts w:hint="eastAsia" w:ascii="仿宋_GB2312" w:hAnsi="仿宋_GB2312" w:eastAsia="仿宋_GB2312" w:cs="仿宋_GB2312"/>
          <w:b w:val="0"/>
          <w:bCs w:val="0"/>
          <w:sz w:val="32"/>
          <w:szCs w:val="32"/>
        </w:rPr>
        <w:t>济南市高新区经十路7000号汉峪金谷商业区A1-5号楼山东海洋大厦26楼</w:t>
      </w: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经营范围：海河联运工程项目投资建设；内河及沿海航道、船闸、港口码头基础设施投资建设、管理、运营、养护及咨询服务（包含经有权部门授权许可的内河航道、船闸、港口收费及管理等）;水路运输、港口物流、仓储（不含化学危险品）；内河文化旅游、救援、清污、清障。</w:t>
      </w: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6．办公地址：</w:t>
      </w:r>
      <w:r>
        <w:rPr>
          <w:rFonts w:hint="eastAsia" w:ascii="仿宋_GB2312" w:hAnsi="仿宋_GB2312" w:eastAsia="仿宋_GB2312" w:cs="仿宋_GB2312"/>
          <w:b w:val="0"/>
          <w:bCs w:val="0"/>
          <w:sz w:val="32"/>
          <w:szCs w:val="32"/>
          <w:lang w:val="en-US" w:eastAsia="zh-CN"/>
        </w:rPr>
        <w:t>山东省</w:t>
      </w:r>
      <w:r>
        <w:rPr>
          <w:rFonts w:hint="eastAsia" w:ascii="仿宋_GB2312" w:hAnsi="仿宋_GB2312" w:eastAsia="仿宋_GB2312" w:cs="仿宋_GB2312"/>
          <w:b w:val="0"/>
          <w:bCs w:val="0"/>
          <w:sz w:val="32"/>
          <w:szCs w:val="32"/>
        </w:rPr>
        <w:t>济南市高新区经十路7000号汉峪金谷商业区A1-5号楼山东海洋大厦26楼    邮政编码：</w:t>
      </w:r>
      <w:r>
        <w:rPr>
          <w:rFonts w:hint="eastAsia" w:ascii="仿宋_GB2312" w:hAnsi="仿宋_GB2312" w:eastAsia="仿宋_GB2312" w:cs="仿宋_GB2312"/>
          <w:b w:val="0"/>
          <w:bCs w:val="0"/>
          <w:sz w:val="32"/>
          <w:szCs w:val="32"/>
          <w:lang w:val="en-US" w:eastAsia="zh-CN"/>
        </w:rPr>
        <w:t>250102</w:t>
      </w: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7．网址：</w:t>
      </w:r>
      <w:r>
        <w:rPr>
          <w:rFonts w:hint="eastAsia" w:ascii="仿宋_GB2312" w:hAnsi="仿宋_GB2312" w:eastAsia="仿宋_GB2312" w:cs="仿宋_GB2312"/>
          <w:b w:val="0"/>
          <w:bCs w:val="0"/>
          <w:sz w:val="32"/>
          <w:szCs w:val="32"/>
          <w:lang w:val="en-US" w:eastAsia="zh-CN"/>
        </w:rPr>
        <w:t>www.sdwtd.com</w:t>
      </w: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highlight w:val="none"/>
        </w:rPr>
        <w:t xml:space="preserve">电子信箱: </w:t>
      </w:r>
      <w:r>
        <w:rPr>
          <w:rFonts w:hint="eastAsia" w:ascii="仿宋_GB2312" w:hAnsi="仿宋_GB2312" w:eastAsia="仿宋_GB2312" w:cs="仿宋_GB2312"/>
          <w:b w:val="0"/>
          <w:bCs w:val="0"/>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9．公司简介: 山东水运发展集团有限公司是山东海洋集团有限公司旗下从事内河港航投资运营的主体企业，成立于2013年8月，注册资本15亿元。山东水运发展集团有限公司是山东省加快内河基础设施建设，促进区域经济协调发展的核心投融资平台，在国家和山东省对港航基础设施建设财政投资的基础上，作为财政投资资金缺口的有效补充，利用资金的杠杆作用，以经济效益为中心，充分发挥国有资本投资导向作用，服务山东省会城市经济圈、蓝黄两区、西部经济隆起带等重大区域发展战略的建设。</w:t>
      </w: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公司</w:t>
      </w:r>
      <w:r>
        <w:rPr>
          <w:rFonts w:hint="eastAsia" w:ascii="仿宋_GB2312" w:hAnsi="仿宋_GB2312" w:eastAsia="仿宋_GB2312" w:cs="仿宋_GB2312"/>
          <w:b w:val="0"/>
          <w:bCs w:val="0"/>
          <w:sz w:val="32"/>
          <w:szCs w:val="32"/>
        </w:rPr>
        <w:t>目前是我省内河港航领域规模最大、门类最齐全的龙头企业</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先后运营了济宁洙水河航道、枣庄峄州港、滕州港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东平港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试运营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等</w:t>
      </w:r>
      <w:r>
        <w:rPr>
          <w:rFonts w:hint="eastAsia" w:ascii="仿宋_GB2312" w:hAnsi="仿宋_GB2312" w:eastAsia="仿宋_GB2312" w:cs="仿宋_GB2312"/>
          <w:b w:val="0"/>
          <w:bCs w:val="0"/>
          <w:sz w:val="32"/>
          <w:szCs w:val="32"/>
        </w:rPr>
        <w:t>项目，接收了京杭运河山东段船闸管理权，确保了改革过程中收费、管理、服务“三个不断档”，推动了我省内河水运行业市场化进程和高质量发展。</w:t>
      </w: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报告期</w:t>
      </w:r>
      <w:bookmarkStart w:id="0" w:name="_GoBack"/>
      <w:bookmarkEnd w:id="0"/>
      <w:r>
        <w:rPr>
          <w:rFonts w:hint="eastAsia" w:ascii="黑体" w:hAnsi="黑体" w:eastAsia="黑体" w:cs="黑体"/>
          <w:b w:val="0"/>
          <w:bCs w:val="0"/>
          <w:sz w:val="32"/>
          <w:szCs w:val="32"/>
        </w:rPr>
        <w:t>内发生的重大事项及对企业的影响</w:t>
      </w:r>
      <w:r>
        <w:rPr>
          <w:rFonts w:ascii="黑体" w:hAnsi="黑体" w:eastAsia="黑体" w:cs="黑体"/>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一</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重大决策</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报告期内经股东决定审议通过《</w:t>
      </w:r>
      <w:r>
        <w:rPr>
          <w:rFonts w:hint="eastAsia" w:ascii="仿宋_GB2312" w:hAnsi="仿宋_GB2312" w:eastAsia="仿宋_GB2312" w:cs="仿宋_GB2312"/>
          <w:b w:val="0"/>
          <w:bCs w:val="0"/>
          <w:sz w:val="32"/>
          <w:szCs w:val="32"/>
          <w:highlight w:val="none"/>
          <w:lang w:eastAsia="zh-CN"/>
        </w:rPr>
        <w:t>山东水运发展集团有限公司章程修正案一》；</w:t>
      </w:r>
      <w:r>
        <w:rPr>
          <w:rFonts w:hint="eastAsia" w:ascii="仿宋_GB2312" w:hAnsi="仿宋_GB2312" w:eastAsia="仿宋_GB2312" w:cs="仿宋_GB2312"/>
          <w:b w:val="0"/>
          <w:bCs w:val="0"/>
          <w:sz w:val="32"/>
          <w:szCs w:val="32"/>
          <w:highlight w:val="none"/>
          <w:lang w:val="en-US" w:eastAsia="zh-CN"/>
        </w:rPr>
        <w:t xml:space="preserve">经公司董事会审议通过的重大决策有《关于修订公司安全生产管理办法的议案》《关于公司2021年度财务决算报告的议案》等22项议案。  </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right="0"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重大项目安排</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三</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重要人事任免</w:t>
      </w: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四）</w:t>
      </w:r>
      <w:r>
        <w:rPr>
          <w:rFonts w:hint="eastAsia" w:ascii="仿宋_GB2312" w:hAnsi="仿宋_GB2312" w:eastAsia="仿宋_GB2312" w:cs="仿宋_GB2312"/>
          <w:b w:val="0"/>
          <w:bCs w:val="0"/>
          <w:sz w:val="32"/>
          <w:szCs w:val="32"/>
          <w:highlight w:val="none"/>
        </w:rPr>
        <w:t>大额资金使用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firstLine="640" w:firstLineChars="200"/>
        <w:jc w:val="both"/>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报告期内，公司大额资金使用按照公司2022年度预算方案执行。</w:t>
      </w: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jc w:val="both"/>
        <w:textAlignment w:val="auto"/>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jc w:val="both"/>
        <w:textAlignment w:val="auto"/>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right="0" w:firstLine="640" w:firstLineChars="200"/>
        <w:jc w:val="both"/>
        <w:textAlignment w:val="auto"/>
        <w:rPr>
          <w:rFonts w:ascii="仿宋_GB2312" w:eastAsia="仿宋_GB2312" w:cs="Times New Roman"/>
          <w:sz w:val="32"/>
          <w:szCs w:val="32"/>
        </w:rPr>
      </w:pPr>
      <w:r>
        <w:rPr>
          <w:rFonts w:hint="eastAsia" w:ascii="仿宋_GB2312" w:eastAsia="仿宋_GB2312" w:cs="仿宋_GB2312"/>
          <w:sz w:val="32"/>
          <w:szCs w:val="32"/>
          <w:lang w:val="en-US" w:eastAsia="zh-CN"/>
        </w:rPr>
        <w:t xml:space="preserve">                       山东水运发展</w:t>
      </w:r>
      <w:r>
        <w:rPr>
          <w:rFonts w:hint="eastAsia" w:ascii="仿宋_GB2312" w:eastAsia="仿宋_GB2312" w:cs="仿宋_GB2312"/>
          <w:sz w:val="32"/>
          <w:szCs w:val="32"/>
        </w:rPr>
        <w:t>集团有限公司</w:t>
      </w:r>
    </w:p>
    <w:p>
      <w:pPr>
        <w:keepNext w:val="0"/>
        <w:keepLines w:val="0"/>
        <w:pageBreakBefore w:val="0"/>
        <w:widowControl w:val="0"/>
        <w:kinsoku/>
        <w:wordWrap/>
        <w:overflowPunct/>
        <w:topLinePunct w:val="0"/>
        <w:autoSpaceDE/>
        <w:autoSpaceDN/>
        <w:bidi w:val="0"/>
        <w:adjustRightInd/>
        <w:snapToGrid/>
        <w:spacing w:line="480" w:lineRule="exact"/>
        <w:ind w:right="0" w:firstLine="5120" w:firstLineChars="1600"/>
        <w:jc w:val="both"/>
        <w:textAlignment w:val="auto"/>
        <w:rPr>
          <w:rFonts w:ascii="宋体" w:hAnsi="宋体" w:eastAsia="宋体" w:cs="Times New Roman"/>
          <w:color w:val="000000"/>
        </w:rPr>
      </w:pPr>
      <w:r>
        <w:rPr>
          <w:rFonts w:hint="eastAsia" w:ascii="仿宋_GB2312" w:eastAsia="仿宋_GB2312" w:cs="仿宋_GB2312"/>
          <w:sz w:val="32"/>
          <w:szCs w:val="32"/>
          <w:lang w:val="en-US" w:eastAsia="zh-CN"/>
        </w:rPr>
        <w:t>2023</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日</w:t>
      </w:r>
    </w:p>
    <w:sectPr>
      <w:pgSz w:w="11906" w:h="16838"/>
      <w:pgMar w:top="1440" w:right="1633" w:bottom="1440" w:left="1519"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4E0E0"/>
    <w:multiLevelType w:val="singleLevel"/>
    <w:tmpl w:val="7864E0E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8068D"/>
    <w:rsid w:val="00B44C91"/>
    <w:rsid w:val="01E5505F"/>
    <w:rsid w:val="02AC6BE4"/>
    <w:rsid w:val="03452393"/>
    <w:rsid w:val="040E2DE0"/>
    <w:rsid w:val="04A5429B"/>
    <w:rsid w:val="06CB18FE"/>
    <w:rsid w:val="07D355B1"/>
    <w:rsid w:val="0B62168A"/>
    <w:rsid w:val="0B9F062E"/>
    <w:rsid w:val="0BEA5A3F"/>
    <w:rsid w:val="0C847524"/>
    <w:rsid w:val="0CA04FB8"/>
    <w:rsid w:val="0D8F5E06"/>
    <w:rsid w:val="0D9C67BD"/>
    <w:rsid w:val="0DBD4784"/>
    <w:rsid w:val="14D81385"/>
    <w:rsid w:val="15813781"/>
    <w:rsid w:val="17A765EA"/>
    <w:rsid w:val="1A061345"/>
    <w:rsid w:val="1A585451"/>
    <w:rsid w:val="1AD272F3"/>
    <w:rsid w:val="1BBE7FE8"/>
    <w:rsid w:val="1DD63438"/>
    <w:rsid w:val="1EA76031"/>
    <w:rsid w:val="1EF450D8"/>
    <w:rsid w:val="2029390C"/>
    <w:rsid w:val="208D4584"/>
    <w:rsid w:val="20BA6B9F"/>
    <w:rsid w:val="22647D70"/>
    <w:rsid w:val="22E31B57"/>
    <w:rsid w:val="23883D9A"/>
    <w:rsid w:val="23D763F7"/>
    <w:rsid w:val="23F33853"/>
    <w:rsid w:val="255D5F6A"/>
    <w:rsid w:val="25B6130B"/>
    <w:rsid w:val="268F3DFA"/>
    <w:rsid w:val="27741E8A"/>
    <w:rsid w:val="277C416A"/>
    <w:rsid w:val="280938C9"/>
    <w:rsid w:val="289029C2"/>
    <w:rsid w:val="2987214C"/>
    <w:rsid w:val="2CFC2766"/>
    <w:rsid w:val="300B54C9"/>
    <w:rsid w:val="30C31644"/>
    <w:rsid w:val="30E84217"/>
    <w:rsid w:val="354B0389"/>
    <w:rsid w:val="3553126F"/>
    <w:rsid w:val="367E148D"/>
    <w:rsid w:val="38855D3A"/>
    <w:rsid w:val="38E97C89"/>
    <w:rsid w:val="3A0F4F37"/>
    <w:rsid w:val="3B83073F"/>
    <w:rsid w:val="3B97379D"/>
    <w:rsid w:val="3C8F688E"/>
    <w:rsid w:val="3CF8059A"/>
    <w:rsid w:val="3F19187A"/>
    <w:rsid w:val="3F5478E4"/>
    <w:rsid w:val="40780D94"/>
    <w:rsid w:val="40DC0E08"/>
    <w:rsid w:val="42D97FA5"/>
    <w:rsid w:val="43F6346E"/>
    <w:rsid w:val="446A27E2"/>
    <w:rsid w:val="466E6327"/>
    <w:rsid w:val="47A40C3A"/>
    <w:rsid w:val="4B4F539C"/>
    <w:rsid w:val="4C2C50E6"/>
    <w:rsid w:val="4D7A7F28"/>
    <w:rsid w:val="4E805BBD"/>
    <w:rsid w:val="4EA4368D"/>
    <w:rsid w:val="506B0142"/>
    <w:rsid w:val="516E0203"/>
    <w:rsid w:val="53380068"/>
    <w:rsid w:val="533C0D03"/>
    <w:rsid w:val="58731677"/>
    <w:rsid w:val="588040A6"/>
    <w:rsid w:val="5A3450B5"/>
    <w:rsid w:val="5B182A12"/>
    <w:rsid w:val="5B7C3236"/>
    <w:rsid w:val="5C553691"/>
    <w:rsid w:val="5D130EE0"/>
    <w:rsid w:val="5DCA6291"/>
    <w:rsid w:val="5E31727A"/>
    <w:rsid w:val="5F221A5E"/>
    <w:rsid w:val="62CB0D64"/>
    <w:rsid w:val="64044C09"/>
    <w:rsid w:val="64E75631"/>
    <w:rsid w:val="6503256D"/>
    <w:rsid w:val="665B39C6"/>
    <w:rsid w:val="666F46DD"/>
    <w:rsid w:val="6689753D"/>
    <w:rsid w:val="677F146F"/>
    <w:rsid w:val="69337C62"/>
    <w:rsid w:val="693561CF"/>
    <w:rsid w:val="6A88068D"/>
    <w:rsid w:val="6AA616DC"/>
    <w:rsid w:val="6B3B3815"/>
    <w:rsid w:val="6B75053A"/>
    <w:rsid w:val="6D563906"/>
    <w:rsid w:val="6F2069A7"/>
    <w:rsid w:val="71037951"/>
    <w:rsid w:val="739D0F54"/>
    <w:rsid w:val="73C1714F"/>
    <w:rsid w:val="75F02290"/>
    <w:rsid w:val="76944CEF"/>
    <w:rsid w:val="781E15EB"/>
    <w:rsid w:val="79130EAB"/>
    <w:rsid w:val="79860D5D"/>
    <w:rsid w:val="7A2D274B"/>
    <w:rsid w:val="7ADC4565"/>
    <w:rsid w:val="7BC2626F"/>
    <w:rsid w:val="7D377CFD"/>
    <w:rsid w:val="7ED96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楷体_GB2312" w:cs="Book Antiqua"/>
      <w:kern w:val="2"/>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pPr>
  </w:style>
  <w:style w:type="paragraph" w:styleId="3">
    <w:name w:val="Body Text Indent"/>
    <w:basedOn w:val="1"/>
    <w:next w:val="4"/>
    <w:qFormat/>
    <w:uiPriority w:val="0"/>
    <w:pPr>
      <w:adjustRightInd w:val="0"/>
      <w:spacing w:line="360" w:lineRule="auto"/>
      <w:ind w:left="630"/>
      <w:textAlignment w:val="baseline"/>
    </w:pPr>
    <w:rPr>
      <w:rFonts w:eastAsia="楷体_GB2312"/>
      <w:spacing w:val="14"/>
      <w:kern w:val="0"/>
    </w:rPr>
  </w:style>
  <w:style w:type="paragraph" w:styleId="4">
    <w:name w:val="Normal Indent"/>
    <w:basedOn w:val="1"/>
    <w:next w:val="1"/>
    <w:qFormat/>
    <w:uiPriority w:val="0"/>
    <w:pPr>
      <w:snapToGrid w:val="0"/>
      <w:spacing w:line="300" w:lineRule="auto"/>
      <w:ind w:firstLine="556"/>
    </w:pPr>
    <w:rPr>
      <w:rFonts w:ascii="仿宋_GB2312" w:eastAsia="仿宋_GB2312"/>
      <w:sz w:val="28"/>
    </w:rPr>
  </w:style>
  <w:style w:type="paragraph" w:styleId="5">
    <w:name w:val="Plain Text"/>
    <w:basedOn w:val="1"/>
    <w:qFormat/>
    <w:uiPriority w:val="0"/>
    <w:rPr>
      <w:rFonts w:ascii="宋体" w:hAnsi="Courier New"/>
    </w:rPr>
  </w:style>
  <w:style w:type="paragraph" w:styleId="6">
    <w:name w:val="Title"/>
    <w:basedOn w:val="1"/>
    <w:next w:val="1"/>
    <w:qFormat/>
    <w:uiPriority w:val="99"/>
    <w:pPr>
      <w:spacing w:before="240" w:after="60"/>
      <w:jc w:val="center"/>
      <w:outlineLvl w:val="0"/>
    </w:pPr>
    <w:rPr>
      <w:rFonts w:ascii="Cambria" w:hAnsi="Cambria" w:eastAsia="宋体" w:cs="Cambria"/>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2021-06-10T11:36:00Z</dcterms:created>
  <dc:creator>summer</dc:creator>
  <cp:lastModifiedBy>督导督查组</cp:lastModifiedBy>
  <cp:lastPrinted>2022-04-07T06:56:00Z</cp:lastPrinted>
  <dcterms:modified xsi:type="dcterms:W3CDTF">2023-06-15T01:29:42Z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