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科技成果完成情况公示函</w:t>
      </w:r>
    </w:p>
    <w:p>
      <w:pPr>
        <w:pStyle w:val="3"/>
        <w:kinsoku w:val="0"/>
        <w:overflowPunct w:val="0"/>
        <w:spacing w:before="76" w:beforeLines="0" w:afterLines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根据国家科技部和国家统计局关于科技成果登记的要求，本单位对已经已经完成评价的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多梯级船闸智慧调度研究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</w:t>
      </w:r>
      <w:r>
        <w:rPr>
          <w:rFonts w:hint="eastAsia" w:ascii="仿宋_GB2312" w:hAnsi="仿宋_GB2312" w:eastAsia="仿宋_GB2312" w:cs="仿宋_GB2312"/>
          <w:sz w:val="32"/>
          <w:szCs w:val="32"/>
        </w:rPr>
        <w:t>成果进行成果登记公示。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日——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（5个工作日）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具体公示项目信息：</w:t>
      </w:r>
    </w:p>
    <w:tbl>
      <w:tblPr>
        <w:tblStyle w:val="5"/>
        <w:tblW w:w="967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1701"/>
        <w:gridCol w:w="1600"/>
        <w:gridCol w:w="2205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89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成果名称</w:t>
            </w:r>
          </w:p>
        </w:tc>
        <w:tc>
          <w:tcPr>
            <w:tcW w:w="1701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完成单位</w:t>
            </w:r>
          </w:p>
        </w:tc>
        <w:tc>
          <w:tcPr>
            <w:tcW w:w="1600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完成人</w:t>
            </w:r>
          </w:p>
        </w:tc>
        <w:tc>
          <w:tcPr>
            <w:tcW w:w="2205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成果完成日期</w:t>
            </w:r>
          </w:p>
        </w:tc>
        <w:tc>
          <w:tcPr>
            <w:tcW w:w="2580" w:type="dxa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成果完成方式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多梯级船闸智慧调度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研究项目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山东水运发展集团有限公司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山东交通学院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裴国强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张倡魁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尚国庆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苏  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伊光龙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崔红雨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徐文生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马  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梁久明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董保民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张  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李俊鹤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姜军鹏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陈延才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胡宴才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刘  鑫</w:t>
            </w:r>
          </w:p>
        </w:tc>
        <w:tc>
          <w:tcPr>
            <w:tcW w:w="2205" w:type="dxa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580" w:lineRule="exac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2024年12月30日</w:t>
            </w:r>
          </w:p>
        </w:tc>
        <w:tc>
          <w:tcPr>
            <w:tcW w:w="2580" w:type="dxa"/>
          </w:tcPr>
          <w:p>
            <w:pPr>
              <w:spacing w:line="580" w:lineRule="exact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评价</w:t>
            </w:r>
          </w:p>
        </w:tc>
      </w:tr>
    </w:tbl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公示结果：该成果材料真实可靠，产权清晰，成果完成人员、完成单位真实无误。成果公示期间无任何异议。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80" w:lineRule="exact"/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山东水运发展集团有限公司</w:t>
      </w:r>
    </w:p>
    <w:p>
      <w:pPr>
        <w:spacing w:line="580" w:lineRule="exact"/>
        <w:ind w:firstLine="5120" w:firstLineChars="1600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NDZhYTFkZjczNWVjOWUxMTJkMjMxNjNiYzk1MTQifQ=="/>
  </w:docVars>
  <w:rsids>
    <w:rsidRoot w:val="00000000"/>
    <w:rsid w:val="1F2E2BF0"/>
    <w:rsid w:val="2AF02086"/>
    <w:rsid w:val="3F515793"/>
    <w:rsid w:val="50216D5E"/>
    <w:rsid w:val="53D35716"/>
    <w:rsid w:val="556B5F3B"/>
    <w:rsid w:val="6F917D50"/>
    <w:rsid w:val="70A563E0"/>
    <w:rsid w:val="7C1C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tabs>
        <w:tab w:val="left" w:pos="900"/>
      </w:tabs>
      <w:spacing w:after="120" w:afterLines="0"/>
      <w:ind w:firstLine="420" w:firstLineChars="100"/>
    </w:pPr>
    <w:rPr>
      <w:sz w:val="21"/>
    </w:rPr>
  </w:style>
  <w:style w:type="paragraph" w:styleId="3">
    <w:name w:val="Body Text"/>
    <w:basedOn w:val="1"/>
    <w:unhideWhenUsed/>
    <w:qFormat/>
    <w:uiPriority w:val="1"/>
    <w:pPr>
      <w:spacing w:beforeLines="0" w:afterLines="0"/>
    </w:pPr>
    <w:rPr>
      <w:rFonts w:hint="eastAsia"/>
      <w:sz w:val="27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2024-05-13T08:06:00Z</dcterms:created>
  <dc:creator>Administrator</dc:creator>
  <cp:lastModifiedBy>张倡魁</cp:lastModifiedBy>
  <dcterms:modified xsi:type="dcterms:W3CDTF">2025-02-27T08:03:44Z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F6E4B548C21C4D44A31A9BFE2E9B5706_12</vt:lpwstr>
  </property>
</Properties>
</file>